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>
        <w:rPr>
          <w:sz w:val="24"/>
          <w:szCs w:val="24"/>
          <w:lang w:val="uk-UA"/>
        </w:rPr>
        <w:t xml:space="preserve"> 1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A1699C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77156D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ПЛАНУ с.Луб’янка (прилегла територія загального призначення площею 0,43га розташована біля</w:t>
      </w:r>
    </w:p>
    <w:p w:rsidR="0077156D" w:rsidRDefault="0077156D" w:rsidP="0077156D">
      <w:pPr>
        <w:ind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9B567A">
        <w:rPr>
          <w:sz w:val="24"/>
          <w:szCs w:val="24"/>
          <w:lang w:val="uk-UA"/>
        </w:rPr>
        <w:t xml:space="preserve">      адмінприміщення Луб’янського старостинського округу, вул. Шевченка № 100)</w:t>
      </w:r>
    </w:p>
    <w:p w:rsidR="009B567A" w:rsidRP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1457603" cy="5092332"/>
            <wp:effectExtent l="19050" t="0" r="0" b="0"/>
            <wp:docPr id="1" name="Рисунок 1" descr="C:\Users\Blagoustriy\Downloads\Лубянка 7.2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goustriy\Downloads\Лубянка 7.2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6930" cy="5092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4B1846"/>
    <w:rsid w:val="0077156D"/>
    <w:rsid w:val="009B567A"/>
    <w:rsid w:val="00A1699C"/>
    <w:rsid w:val="00C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2020-06-24T06:07:00Z</cp:lastPrinted>
  <dcterms:created xsi:type="dcterms:W3CDTF">2020-06-24T06:21:00Z</dcterms:created>
  <dcterms:modified xsi:type="dcterms:W3CDTF">2020-07-08T12:06:00Z</dcterms:modified>
</cp:coreProperties>
</file>